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99" w:rsidRPr="00F9111B" w:rsidRDefault="00AE0D1C" w:rsidP="00A27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REPUBLIKA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</w:p>
    <w:p w:rsidR="00A27D99" w:rsidRPr="00F9111B" w:rsidRDefault="00AE0D1C" w:rsidP="00A27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NARODNA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SKUPŠTINA</w:t>
      </w:r>
    </w:p>
    <w:p w:rsidR="00A27D99" w:rsidRPr="00F9111B" w:rsidRDefault="00AE0D1C" w:rsidP="00A27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A27D99" w:rsidRPr="00F9111B" w:rsidRDefault="00A27D99" w:rsidP="00A27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20 </w:t>
      </w:r>
      <w:r w:rsidR="00AE0D1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: 06-2/5-25</w:t>
      </w:r>
    </w:p>
    <w:p w:rsidR="00A27D99" w:rsidRPr="00F9111B" w:rsidRDefault="00A27D99" w:rsidP="00A27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28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AE0D1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januar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2025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AE0D1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A27D99" w:rsidRPr="00F9111B" w:rsidRDefault="00AE0D1C" w:rsidP="00A27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</w:p>
    <w:p w:rsidR="00A27D99" w:rsidRPr="00F9111B" w:rsidRDefault="00A27D99" w:rsidP="00A2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27D99" w:rsidRPr="00F9111B" w:rsidRDefault="00A27D99" w:rsidP="00A2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27D99" w:rsidRPr="00F9111B" w:rsidRDefault="00A27D99" w:rsidP="00A2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27D99" w:rsidRPr="00F9111B" w:rsidRDefault="00AE0D1C" w:rsidP="00A2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</w:t>
      </w:r>
    </w:p>
    <w:p w:rsidR="00A27D99" w:rsidRPr="00F9111B" w:rsidRDefault="00AE0D1C" w:rsidP="00A27D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DVANAESTE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SEDNICE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ODBORA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A27D99" w:rsidRPr="00F9111B" w:rsidRDefault="00AE0D1C" w:rsidP="00A27D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NARODNE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SKUPŠTINE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REPUBLIKE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</w:p>
    <w:p w:rsidR="00A27D99" w:rsidRPr="00F9111B" w:rsidRDefault="00AE0D1C" w:rsidP="00A27D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UTORAK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A302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21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JANUAR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</w:t>
      </w:r>
      <w:r w:rsidR="00A302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25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A27D99" w:rsidRPr="00F9111B" w:rsidRDefault="00A27D99" w:rsidP="00A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911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</w:t>
      </w:r>
    </w:p>
    <w:p w:rsidR="00A27D99" w:rsidRPr="00F9111B" w:rsidRDefault="00A27D99" w:rsidP="00A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27D99" w:rsidRDefault="00A27D99" w:rsidP="00B013C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911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30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0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A30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029C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6B608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7D99" w:rsidRPr="00A90D22" w:rsidRDefault="00A27D99" w:rsidP="00A27D99">
      <w:pPr>
        <w:spacing w:after="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A27D99" w:rsidRPr="00AD3FA0" w:rsidRDefault="00A27D99" w:rsidP="00A27D9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7D99" w:rsidRPr="00A90D22" w:rsidRDefault="00A27D99" w:rsidP="00A27D9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p w:rsidR="00A27D99" w:rsidRDefault="00A27D99" w:rsidP="00A27D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302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302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302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Stanislava</w:t>
      </w:r>
      <w:r w:rsidR="00A30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Janošević</w:t>
      </w:r>
      <w:r w:rsidR="00A30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A31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A312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="00A31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A31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Josifović</w:t>
      </w:r>
      <w:r w:rsidR="00A3127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A31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A31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1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A31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A31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7D99" w:rsidRPr="00E5587F" w:rsidRDefault="00A27D99" w:rsidP="00A27D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A27D99" w:rsidRPr="00A90D22" w:rsidRDefault="00AE0D1C" w:rsidP="00A27D9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27D99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27D99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27D99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Ljubica</w:t>
      </w:r>
      <w:r w:rsidR="00531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Vraneš</w:t>
      </w:r>
      <w:r w:rsidR="00531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531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A27D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27D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A27D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A27D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A27D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Diligenski</w:t>
      </w:r>
      <w:r w:rsidR="00A27D99" w:rsidRPr="003D7B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A27D99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A27D99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7D99" w:rsidRPr="00A90D22" w:rsidRDefault="00A27D99" w:rsidP="00A27D99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A27D99" w:rsidRPr="00A90D22" w:rsidRDefault="00AE0D1C" w:rsidP="00A27D9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27D9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27D9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27D9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27D9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dbora</w:t>
      </w:r>
      <w:r w:rsidR="00A27D9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531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Radin</w:t>
      </w:r>
      <w:r w:rsidR="005316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531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</w:t>
      </w:r>
      <w:r w:rsidR="00D8328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nić</w:t>
      </w:r>
      <w:r w:rsidR="005316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531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7D99" w:rsidRPr="00A90D22" w:rsidRDefault="00A27D99" w:rsidP="008F6F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sr-Cyrl-RS"/>
        </w:rPr>
      </w:pPr>
    </w:p>
    <w:p w:rsidR="00A27D99" w:rsidRPr="00FE27F4" w:rsidRDefault="00A27D99" w:rsidP="00A2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0D2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B4A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B4A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Gačević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27D99" w:rsidRDefault="00A27D99" w:rsidP="00A27D9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A27D99" w:rsidRPr="008F6F9F" w:rsidRDefault="00A27D99" w:rsidP="00A2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27D99" w:rsidRPr="008F6F9F" w:rsidRDefault="00A27D99" w:rsidP="00A2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7D99" w:rsidRPr="008F6F9F" w:rsidRDefault="00AE0D1C" w:rsidP="00A27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Dnevni</w:t>
      </w:r>
      <w:r w:rsidR="00A27D99" w:rsidRPr="008F6F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</w:t>
      </w:r>
      <w:r w:rsidR="00A27D99" w:rsidRPr="008F6F9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27D99" w:rsidRPr="008F6F9F" w:rsidRDefault="00A27D99" w:rsidP="00A27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F9F" w:rsidRPr="008F6F9F" w:rsidRDefault="00AE0D1C" w:rsidP="008F6F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Osme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6F9F" w:rsidRPr="001774D6" w:rsidRDefault="001774D6" w:rsidP="008F6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6F9F" w:rsidRPr="008F6F9F" w:rsidRDefault="00AE0D1C" w:rsidP="008F6F9F">
      <w:pPr>
        <w:pStyle w:val="ListParagraph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trenutnom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članstvu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6F9F" w:rsidRPr="008F6F9F" w:rsidRDefault="00AE0D1C" w:rsidP="008F6F9F">
      <w:pPr>
        <w:pStyle w:val="ListParagraph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parlamentarnih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učesnica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stabilizacije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pridruživanja</w:t>
      </w:r>
      <w:r w:rsidR="00D83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Jugoistočnoj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KOSAP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Tirani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Albanija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6F9F" w:rsidRPr="008F6F9F" w:rsidRDefault="00AE0D1C" w:rsidP="008F6F9F">
      <w:pPr>
        <w:pStyle w:val="ListParagraph"/>
        <w:numPr>
          <w:ilvl w:val="0"/>
          <w:numId w:val="1"/>
        </w:numPr>
        <w:spacing w:line="240" w:lineRule="auto"/>
        <w:ind w:left="7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6808" w:rsidRDefault="00AE0D1C" w:rsidP="00B013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D832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32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832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83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D83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="00D83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3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282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sme</w:t>
      </w:r>
      <w:r w:rsidR="00D83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3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Devete</w:t>
      </w:r>
      <w:r w:rsid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45B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7D99" w:rsidRDefault="00B013C8" w:rsidP="00B013C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D1C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A27D99" w:rsidRPr="008F6F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A27D99" w:rsidRPr="008F6F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A27D99" w:rsidRPr="008F6F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A27D99" w:rsidRPr="008F6F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trenutnom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članstvu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EU</w:t>
      </w:r>
    </w:p>
    <w:p w:rsidR="00B013C8" w:rsidRDefault="008F6F9F" w:rsidP="00A27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DC35EF" w:rsidRPr="00DC46A7" w:rsidRDefault="00AE0D1C" w:rsidP="00B013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Ministarka</w:t>
      </w:r>
      <w:r w:rsidR="008F6F9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570D46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F27DC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7DC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9621D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EE47E4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184F59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Reformskoj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agendi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2026.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starim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koordinatama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133F33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133F33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3F33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133F33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531E8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tekovina</w:t>
      </w:r>
      <w:r w:rsidR="00531E8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531E8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184F59" w:rsidRPr="00DC35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9212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direktorom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direktorata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susedstvo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pregovore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proširenju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Kopmanom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govorilo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Klastera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decembru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saglasile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priznati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ispunjenost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klastera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predate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16 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Oporezivanje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19 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Socijalna</w:t>
      </w:r>
      <w:r w:rsidR="00DC35EF" w:rsidRPr="00DC35E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politika</w:t>
      </w:r>
      <w:r w:rsidR="00DC35EF" w:rsidRPr="00DC35E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</w:t>
      </w:r>
      <w:r w:rsidR="00DC35EF" w:rsidRPr="00DC35E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zapošljavanje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10 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Informaciono</w:t>
      </w:r>
      <w:r w:rsidR="00DC35EF" w:rsidRPr="00DC35E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društvo</w:t>
      </w:r>
      <w:r w:rsidR="00DC35EF" w:rsidRPr="00DC35E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</w:t>
      </w:r>
      <w:r w:rsidR="00DC35EF" w:rsidRPr="00DC35E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mediji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raspravljanja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najkraćem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Klaster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otvaranju</w:t>
      </w:r>
      <w:r w:rsidR="005A27C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5A27C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klastera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A27C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A27C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Klastera</w:t>
      </w:r>
      <w:r w:rsidR="005175D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2 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Unutrašnje</w:t>
      </w:r>
      <w:r w:rsidR="00DC35EF" w:rsidRPr="00DC35E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tržište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A27C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A27C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27C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noseći</w:t>
      </w:r>
      <w:r w:rsidR="005A27C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klaster</w:t>
      </w:r>
      <w:r w:rsidR="005A27C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="005A27C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5A27C5" w:rsidRPr="00DC35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3DC7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Kopman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ispratio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ispunjenost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Reformske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agende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predaje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ministara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datom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momentu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sr-Cyrl-RS"/>
        </w:rPr>
        <w:t>indikovanih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elemenata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ispunila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proveren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uskladili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vizni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dodatnog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javnoj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jedinstvenom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biračkom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spisku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Trećeg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energetskog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paketa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Interkonektor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Bugarskom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konačnu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upotrebnu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operativan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ispunila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integrisanju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elektronergetskog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čeka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konačni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Shemu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sastancima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komisijom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izgleda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Sheme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konačne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2026.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63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04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6304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tekovinama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predstavljeno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najpre</w:t>
      </w:r>
      <w:r w:rsidR="006304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DC46A7" w:rsidRDefault="00DC46A7" w:rsidP="00B013C8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AC45E3" w:rsidRDefault="00AE0D1C" w:rsidP="00B013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C428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C428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28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deklarativno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članstvo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smatraju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državom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iskreno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realno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zalaže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članstvo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Crna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Albanija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brže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napreduju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putu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428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faktora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utiču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poziciju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daljim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odlagati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šesnaesti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POSP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Parlamentarnog</w:t>
      </w:r>
      <w:r w:rsidR="00AC45E3" w:rsidRPr="00AC45E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odbora</w:t>
      </w:r>
      <w:r w:rsidR="00AC45E3" w:rsidRPr="00AC45E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za</w:t>
      </w:r>
      <w:r w:rsidR="00AC45E3" w:rsidRPr="00AC45E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stabilizaciju</w:t>
      </w:r>
      <w:r w:rsidR="00AC45E3" w:rsidRPr="00AC45E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</w:t>
      </w:r>
      <w:r w:rsidR="00AC45E3" w:rsidRPr="00AC45E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pridruživanje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novembru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DC25A0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C25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Osvrnuo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uskoro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primenjivati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ulaska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Evropsku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uniju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otežava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kretanje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C45E3" w:rsidRDefault="00AC45E3" w:rsidP="00A27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0794" w:rsidRDefault="00B013C8" w:rsidP="00B013C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151A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151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="00151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1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obećanja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vrha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3D7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uskladiti</w:t>
      </w:r>
      <w:r w:rsidR="003D7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D7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tekovinama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D7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D7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3D7566">
        <w:rPr>
          <w:rFonts w:ascii="Times New Roman" w:hAnsi="Times New Roman" w:cs="Times New Roman"/>
          <w:sz w:val="24"/>
          <w:szCs w:val="24"/>
          <w:lang w:val="sr-Cyrl-RS"/>
        </w:rPr>
        <w:t xml:space="preserve"> 2026.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D7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3D7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obmanu</w:t>
      </w:r>
      <w:r w:rsidR="003D7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pregovori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opipljivi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ključni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vladavina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vladavina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unazad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Srbija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ostvaruje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najlošije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821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1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821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1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organizovanom</w:t>
      </w:r>
      <w:r w:rsidR="00821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kriminalu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1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821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821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Rusije</w:t>
      </w:r>
      <w:r w:rsidR="00821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1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Ukrajine</w:t>
      </w:r>
      <w:r w:rsidR="008219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50794" w:rsidRDefault="00550794" w:rsidP="00B013C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3C3" w:rsidRDefault="000813C3" w:rsidP="00B013C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2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2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52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652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52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2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glavnih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spoljnopolitičkih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intenzivno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otvaranju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Klastera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Klastera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2 (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Unutrašnje</w:t>
      </w:r>
      <w:r w:rsidR="00F935F2" w:rsidRPr="00F935F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tržište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6 (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Spoljni</w:t>
      </w:r>
      <w:r w:rsidR="00F935F2" w:rsidRPr="00F935F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odnosi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652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direktorom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direktorata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susedstvo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pregovore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proširenju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Kopmanom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uočljiva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želja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okonča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sastava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Regulatornog</w:t>
      </w:r>
      <w:r w:rsidR="00F935F2" w:rsidRPr="00F935F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tela</w:t>
      </w:r>
      <w:r w:rsidR="00F935F2" w:rsidRPr="00F935F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za</w:t>
      </w:r>
      <w:r w:rsidR="00F935F2" w:rsidRPr="00F935F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elektronske</w:t>
      </w:r>
      <w:r w:rsidR="00F935F2" w:rsidRPr="00F935F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medije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postizanje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napretka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urušavaju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napadaju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poštuju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zakonsku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zloupotrebljavaju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svrhe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C45E3" w:rsidRDefault="00AC45E3" w:rsidP="00A27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0F5" w:rsidRDefault="00A2435C" w:rsidP="00A27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gospodinom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Kopmanom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žalost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govoru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najvažniji</w:t>
      </w:r>
      <w:r w:rsidR="00D158B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poslate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poruke</w:t>
      </w:r>
      <w:r w:rsidR="005840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gospodin</w:t>
      </w:r>
      <w:r w:rsidR="00584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Kopman</w:t>
      </w:r>
      <w:r w:rsidR="00584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584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84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Ukrajini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NATO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šte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čin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ceni</w:t>
      </w:r>
      <w:r w:rsidR="005840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45E3" w:rsidRDefault="00AC45E3" w:rsidP="00A27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7769" w:rsidRDefault="005840F5" w:rsidP="00A27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079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31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1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A31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A31D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sadržajnija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obuhvatnija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učestalo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31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ključna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politička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usporavaju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integracija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Evropsku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uniju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nepriznavanje</w:t>
      </w:r>
      <w:r w:rsidR="00BA04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A04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Kosova</w:t>
      </w:r>
      <w:r w:rsidR="00BA04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04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neuvođenje</w:t>
      </w:r>
      <w:r w:rsidR="00BA04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BA04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Rusiji</w:t>
      </w:r>
      <w:r w:rsidR="00BA04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45E3" w:rsidRDefault="00AC45E3" w:rsidP="00A27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5E3" w:rsidRPr="001E2661" w:rsidRDefault="006523C4" w:rsidP="009968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iznete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komentare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evrointegracija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najveće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važnosti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stabilne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poruka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Kopmana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sastancima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održanim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izvršnom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parlamentom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Podvukla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projekcija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fakata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osvrnuvši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navod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poslednjem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ocenjen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0,06%,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ništa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jednostavan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7196" w:rsidRP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mnogostruku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reformu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ocene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9689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razlikovanja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integracija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instrument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potvrđivanje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spremnosti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napredovanje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najrazličitijim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spornog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dijaloga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nužnost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temelja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osnova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23 (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Pravosuđe</w:t>
      </w:r>
      <w:r w:rsidR="00897196" w:rsidRPr="0089719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i</w:t>
      </w:r>
      <w:r w:rsidR="00897196" w:rsidRPr="0089719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osnovna</w:t>
      </w:r>
      <w:r w:rsidR="00897196" w:rsidRPr="0089719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prava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24 (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Pravda</w:t>
      </w:r>
      <w:r w:rsidR="00897196" w:rsidRPr="0089719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sloboda</w:t>
      </w:r>
      <w:r w:rsidR="00897196" w:rsidRPr="0089719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i</w:t>
      </w:r>
      <w:r w:rsidR="00897196" w:rsidRPr="0089719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i/>
          <w:sz w:val="24"/>
          <w:szCs w:val="24"/>
          <w:lang w:val="sr-Cyrl-RS"/>
        </w:rPr>
        <w:t>bezbednost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važne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stabilne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Nadovezala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navodom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nezavisnog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graditi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nespornu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osetiti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integracija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momenta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ulaska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Evropsku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uniju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retkih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primera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vizna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liberalizacija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iznetim</w:t>
      </w:r>
      <w:r w:rsidR="001968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196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6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6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196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ETIAS</w:t>
      </w:r>
      <w:r w:rsidR="0019689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96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funkcionisati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ulazak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2026.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jača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nam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planove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metodologije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ubrzati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sami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6808" w:rsidRPr="004A6808" w:rsidRDefault="001774D6" w:rsidP="00EA1C7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</w:t>
      </w:r>
    </w:p>
    <w:p w:rsidR="00184F59" w:rsidRDefault="00B013C8" w:rsidP="00B013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E0D1C"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445B26" w:rsidRPr="00445B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445B26" w:rsidRPr="00445B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445B26" w:rsidRPr="00445B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445B26" w:rsidRPr="00445B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parlamentarnih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učesnica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stabilizacije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pridruživanjau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Jugoistočnoj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KOSAP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Tirani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hAnsi="Times New Roman" w:cs="Times New Roman"/>
          <w:sz w:val="24"/>
          <w:szCs w:val="24"/>
          <w:lang w:val="sr-Cyrl-RS"/>
        </w:rPr>
        <w:t>Albanija</w:t>
      </w:r>
    </w:p>
    <w:p w:rsidR="0063416D" w:rsidRDefault="0063416D" w:rsidP="0063416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B26" w:rsidRDefault="00AE0D1C" w:rsidP="0063416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Predsednica</w:t>
      </w:r>
      <w:r w:rsidR="0063416D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Odbora</w:t>
      </w:r>
      <w:r w:rsidR="0063416D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je</w:t>
      </w:r>
      <w:r w:rsidR="0063416D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iznela</w:t>
      </w:r>
      <w:r w:rsidR="0063416D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predlog</w:t>
      </w:r>
      <w:r w:rsidR="0063416D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da</w:t>
      </w:r>
      <w:r w:rsidR="0063416D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445B26" w:rsidRPr="00445B26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sastavu</w:t>
      </w:r>
      <w:r w:rsidR="00445B26" w:rsidRPr="00445B26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delegacije</w:t>
      </w:r>
      <w:r w:rsidR="00445B26" w:rsidRPr="00445B26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Odbora</w:t>
      </w:r>
      <w:r w:rsidR="00445B26" w:rsidRPr="00445B26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</w:t>
      </w:r>
      <w:r w:rsidR="00445B26" w:rsidRPr="00445B26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sastanak</w:t>
      </w:r>
      <w:r w:rsidR="00445B26" w:rsidRPr="00445B26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KOSAP</w:t>
      </w:r>
      <w:r w:rsidR="00445B26" w:rsidRPr="00445B26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budu</w:t>
      </w:r>
      <w:r w:rsidR="009A515E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Stanislava</w:t>
      </w:r>
      <w:r w:rsidR="009A515E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Janošević</w:t>
      </w:r>
      <w:r w:rsidR="009A515E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</w:t>
      </w:r>
      <w:r w:rsidR="009A515E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dr</w:t>
      </w:r>
      <w:r w:rsidR="009A515E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Ana</w:t>
      </w:r>
      <w:r w:rsidR="009A515E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Jakovljević</w:t>
      </w:r>
      <w:r w:rsidR="009A515E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.</w:t>
      </w:r>
      <w:r w:rsidR="00445B26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</w:p>
    <w:p w:rsidR="00445B26" w:rsidRPr="00445B26" w:rsidRDefault="00445B26" w:rsidP="00445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4A6808" w:rsidRPr="00AC45E3" w:rsidRDefault="00445B26" w:rsidP="00634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184F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jednoglasno</w:t>
      </w:r>
      <w:r w:rsidR="009A515E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usvojio</w:t>
      </w:r>
      <w:r w:rsidR="0063416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AE0D1C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predlog</w:t>
      </w:r>
      <w:r w:rsidR="0063416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.</w:t>
      </w:r>
    </w:p>
    <w:p w:rsidR="004A6808" w:rsidRDefault="004A6808" w:rsidP="00A32F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32FE1" w:rsidRDefault="00AE0D1C" w:rsidP="00AC45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A32FE1" w:rsidRPr="00A90D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  <w:r w:rsidR="00A32F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A32FE1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A32FE1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A32FE1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A32F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32F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="00A32F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A32F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javio</w:t>
      </w:r>
      <w:r w:rsidR="00A32F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32F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A32FE1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32FE1" w:rsidRPr="006B60C1" w:rsidRDefault="00A32FE1" w:rsidP="00A3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A32FE1" w:rsidRPr="007D2951" w:rsidRDefault="00AE0D1C" w:rsidP="00A32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2FE1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F1105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32FE1" w:rsidRPr="007D29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105D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="00A32FE1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A32FE1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32FE1" w:rsidRPr="00AD3FA0" w:rsidRDefault="00A32FE1" w:rsidP="00A32F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2FE1" w:rsidRPr="00AD3FA0" w:rsidRDefault="00AE0D1C" w:rsidP="00A32F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</w:t>
      </w:r>
      <w:r w:rsidR="00CD2B8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2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A32FE1" w:rsidRPr="00AD3FA0" w:rsidRDefault="00AE0D1C" w:rsidP="00A32F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32F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</w:t>
      </w:r>
      <w:r w:rsidR="00CD2B8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2B8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2F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32FE1"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>Kovács Elvira</w:t>
      </w:r>
    </w:p>
    <w:p w:rsidR="00A32FE1" w:rsidRPr="00AD3FA0" w:rsidRDefault="00A32FE1" w:rsidP="00A32F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</w:t>
      </w:r>
      <w:r w:rsidR="00CD2B8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D2B8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="00AE0D1C">
        <w:rPr>
          <w:rFonts w:ascii="Times New Roman" w:eastAsia="Calibri" w:hAnsi="Times New Roman" w:cs="Times New Roman"/>
          <w:sz w:val="24"/>
          <w:szCs w:val="24"/>
          <w:lang w:val="sr-Cyrl-RS"/>
        </w:rPr>
        <w:t>Elvira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E0D1C">
        <w:rPr>
          <w:rFonts w:ascii="Times New Roman" w:eastAsia="Calibri" w:hAnsi="Times New Roman" w:cs="Times New Roman"/>
          <w:sz w:val="24"/>
          <w:szCs w:val="24"/>
          <w:lang w:val="sr-Cyrl-RS"/>
        </w:rPr>
        <w:t>Kovač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A32FE1" w:rsidRPr="00AD3FA0" w:rsidRDefault="00A32FE1" w:rsidP="00A32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2FE1" w:rsidRPr="00AD3FA0" w:rsidRDefault="00A32FE1" w:rsidP="00A32FE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32FE1" w:rsidRPr="00445B26" w:rsidRDefault="00A32FE1" w:rsidP="00445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</w:p>
    <w:p w:rsidR="00445B26" w:rsidRPr="00445B26" w:rsidRDefault="00445B26" w:rsidP="00445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B26" w:rsidRDefault="00445B26">
      <w:pPr>
        <w:rPr>
          <w:sz w:val="24"/>
          <w:szCs w:val="24"/>
        </w:rPr>
      </w:pPr>
    </w:p>
    <w:p w:rsidR="00445B26" w:rsidRPr="008F6F9F" w:rsidRDefault="00445B26">
      <w:pPr>
        <w:rPr>
          <w:sz w:val="24"/>
          <w:szCs w:val="24"/>
        </w:rPr>
      </w:pPr>
    </w:p>
    <w:sectPr w:rsidR="00445B26" w:rsidRPr="008F6F9F" w:rsidSect="00196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88" w:rsidRDefault="00E46088" w:rsidP="00196894">
      <w:pPr>
        <w:spacing w:after="0" w:line="240" w:lineRule="auto"/>
      </w:pPr>
      <w:r>
        <w:separator/>
      </w:r>
    </w:p>
  </w:endnote>
  <w:endnote w:type="continuationSeparator" w:id="0">
    <w:p w:rsidR="00E46088" w:rsidRDefault="00E46088" w:rsidP="0019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1C" w:rsidRDefault="00AE0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370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6894" w:rsidRDefault="00196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D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6894" w:rsidRDefault="001968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1C" w:rsidRDefault="00AE0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88" w:rsidRDefault="00E46088" w:rsidP="00196894">
      <w:pPr>
        <w:spacing w:after="0" w:line="240" w:lineRule="auto"/>
      </w:pPr>
      <w:r>
        <w:separator/>
      </w:r>
    </w:p>
  </w:footnote>
  <w:footnote w:type="continuationSeparator" w:id="0">
    <w:p w:rsidR="00E46088" w:rsidRDefault="00E46088" w:rsidP="0019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1C" w:rsidRDefault="00AE0D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1C" w:rsidRDefault="00AE0D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1C" w:rsidRDefault="00AE0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F6B"/>
    <w:multiLevelType w:val="hybridMultilevel"/>
    <w:tmpl w:val="66901AA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F1780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99"/>
    <w:rsid w:val="00024045"/>
    <w:rsid w:val="00032EDE"/>
    <w:rsid w:val="0008098D"/>
    <w:rsid w:val="000813C3"/>
    <w:rsid w:val="00081E5E"/>
    <w:rsid w:val="000C71B7"/>
    <w:rsid w:val="00133F33"/>
    <w:rsid w:val="00137EB7"/>
    <w:rsid w:val="00151AD5"/>
    <w:rsid w:val="001774D6"/>
    <w:rsid w:val="00183247"/>
    <w:rsid w:val="00184F59"/>
    <w:rsid w:val="00196894"/>
    <w:rsid w:val="001B1033"/>
    <w:rsid w:val="001E2661"/>
    <w:rsid w:val="002D3439"/>
    <w:rsid w:val="002E2B94"/>
    <w:rsid w:val="003D58A2"/>
    <w:rsid w:val="003D7566"/>
    <w:rsid w:val="003E1418"/>
    <w:rsid w:val="00445B26"/>
    <w:rsid w:val="004A6808"/>
    <w:rsid w:val="004B4AF9"/>
    <w:rsid w:val="004E1576"/>
    <w:rsid w:val="00505263"/>
    <w:rsid w:val="005175D5"/>
    <w:rsid w:val="0053169A"/>
    <w:rsid w:val="00531E85"/>
    <w:rsid w:val="00550794"/>
    <w:rsid w:val="00556DB3"/>
    <w:rsid w:val="00570D46"/>
    <w:rsid w:val="005840F5"/>
    <w:rsid w:val="005A27C5"/>
    <w:rsid w:val="005C67F3"/>
    <w:rsid w:val="005F27F6"/>
    <w:rsid w:val="006304C0"/>
    <w:rsid w:val="0063416D"/>
    <w:rsid w:val="006476D6"/>
    <w:rsid w:val="00647BE2"/>
    <w:rsid w:val="006523C4"/>
    <w:rsid w:val="00685A31"/>
    <w:rsid w:val="006A151E"/>
    <w:rsid w:val="006B608A"/>
    <w:rsid w:val="006E6030"/>
    <w:rsid w:val="007E41D4"/>
    <w:rsid w:val="007F0D9B"/>
    <w:rsid w:val="008046E0"/>
    <w:rsid w:val="008219C2"/>
    <w:rsid w:val="00847A0B"/>
    <w:rsid w:val="0089621D"/>
    <w:rsid w:val="00897196"/>
    <w:rsid w:val="008F6F9F"/>
    <w:rsid w:val="00907C3B"/>
    <w:rsid w:val="009332AA"/>
    <w:rsid w:val="00971BBB"/>
    <w:rsid w:val="009960EC"/>
    <w:rsid w:val="009968DF"/>
    <w:rsid w:val="009A515E"/>
    <w:rsid w:val="009E26CB"/>
    <w:rsid w:val="00A2435C"/>
    <w:rsid w:val="00A27D99"/>
    <w:rsid w:val="00A3029C"/>
    <w:rsid w:val="00A31277"/>
    <w:rsid w:val="00A31D77"/>
    <w:rsid w:val="00A32FE1"/>
    <w:rsid w:val="00AA51E5"/>
    <w:rsid w:val="00AC2902"/>
    <w:rsid w:val="00AC45E3"/>
    <w:rsid w:val="00AE0D1C"/>
    <w:rsid w:val="00B013C8"/>
    <w:rsid w:val="00B13867"/>
    <w:rsid w:val="00B34B28"/>
    <w:rsid w:val="00B5096B"/>
    <w:rsid w:val="00BA04AF"/>
    <w:rsid w:val="00BD28FC"/>
    <w:rsid w:val="00BE7234"/>
    <w:rsid w:val="00C26592"/>
    <w:rsid w:val="00C4288E"/>
    <w:rsid w:val="00C57A5D"/>
    <w:rsid w:val="00CB3A4A"/>
    <w:rsid w:val="00CD2B84"/>
    <w:rsid w:val="00CD5590"/>
    <w:rsid w:val="00CF7FCC"/>
    <w:rsid w:val="00D158B3"/>
    <w:rsid w:val="00D3647E"/>
    <w:rsid w:val="00D67769"/>
    <w:rsid w:val="00D83282"/>
    <w:rsid w:val="00DA4BC7"/>
    <w:rsid w:val="00DC25A0"/>
    <w:rsid w:val="00DC35EF"/>
    <w:rsid w:val="00DC46A7"/>
    <w:rsid w:val="00E46088"/>
    <w:rsid w:val="00E9212E"/>
    <w:rsid w:val="00EA1C7E"/>
    <w:rsid w:val="00EB59E2"/>
    <w:rsid w:val="00ED7153"/>
    <w:rsid w:val="00EE47E4"/>
    <w:rsid w:val="00F1105D"/>
    <w:rsid w:val="00F2267E"/>
    <w:rsid w:val="00F27DCF"/>
    <w:rsid w:val="00F404E5"/>
    <w:rsid w:val="00F53DC7"/>
    <w:rsid w:val="00F935F2"/>
    <w:rsid w:val="00F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0DE20B-49B5-48D9-A6BA-B9C0AAC3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D99"/>
    <w:rPr>
      <w:rFonts w:eastAsiaTheme="minorEastAsia"/>
      <w:lang w:val="sr-Latn-R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D99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9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94"/>
    <w:rPr>
      <w:rFonts w:eastAsiaTheme="minorEastAsia"/>
      <w:lang w:val="sr-Latn-RS" w:eastAsia="zh-CN"/>
    </w:rPr>
  </w:style>
  <w:style w:type="paragraph" w:styleId="Footer">
    <w:name w:val="footer"/>
    <w:basedOn w:val="Normal"/>
    <w:link w:val="FooterChar"/>
    <w:uiPriority w:val="99"/>
    <w:unhideWhenUsed/>
    <w:rsid w:val="0019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94"/>
    <w:rPr>
      <w:rFonts w:eastAsiaTheme="minorEastAsia"/>
      <w:lang w:val="sr-Latn-R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05EE-748C-4516-86BE-AF02DBB7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Nenadović</dc:creator>
  <cp:keywords/>
  <dc:description/>
  <cp:lastModifiedBy>Nikola Pavić</cp:lastModifiedBy>
  <cp:revision>2</cp:revision>
  <dcterms:created xsi:type="dcterms:W3CDTF">2025-05-22T10:12:00Z</dcterms:created>
  <dcterms:modified xsi:type="dcterms:W3CDTF">2025-05-22T10:12:00Z</dcterms:modified>
</cp:coreProperties>
</file>